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0F7" w:rsidRDefault="005430F7" w:rsidP="005430F7">
      <w:pPr>
        <w:spacing w:after="0" w:line="240" w:lineRule="auto"/>
        <w:ind w:right="450"/>
        <w:rPr>
          <w:rFonts w:ascii="Sylfaen" w:hAnsi="Sylfaen"/>
          <w:b/>
          <w:bCs/>
          <w:sz w:val="28"/>
          <w:szCs w:val="28"/>
          <w:lang w:val="fr-FR"/>
        </w:rPr>
      </w:pPr>
    </w:p>
    <w:p w:rsidR="005430F7" w:rsidRDefault="005430F7" w:rsidP="00B55684">
      <w:pPr>
        <w:spacing w:after="0" w:line="240" w:lineRule="auto"/>
        <w:rPr>
          <w:rFonts w:ascii="Sylfaen" w:hAnsi="Sylfaen"/>
          <w:b/>
          <w:bCs/>
          <w:sz w:val="28"/>
          <w:szCs w:val="28"/>
          <w:lang w:val="fr-FR"/>
        </w:rPr>
      </w:pPr>
      <w:r>
        <w:rPr>
          <w:rFonts w:ascii="Sylfaen" w:hAnsi="Sylfaen"/>
          <w:b/>
          <w:bCs/>
          <w:sz w:val="28"/>
          <w:szCs w:val="28"/>
          <w:lang w:val="fr-FR"/>
        </w:rPr>
        <w:t xml:space="preserve">                         B</w:t>
      </w:r>
      <w:r w:rsidR="00717932">
        <w:rPr>
          <w:rFonts w:ascii="Sylfaen" w:hAnsi="Sylfaen"/>
          <w:b/>
          <w:bCs/>
          <w:sz w:val="28"/>
          <w:szCs w:val="28"/>
          <w:lang w:val="fr-FR"/>
        </w:rPr>
        <w:t>P</w:t>
      </w:r>
      <w:r w:rsidRPr="002E5DD9">
        <w:rPr>
          <w:rFonts w:ascii="Sylfaen" w:hAnsi="Sylfaen"/>
          <w:b/>
          <w:bCs/>
          <w:sz w:val="28"/>
          <w:szCs w:val="28"/>
          <w:vertAlign w:val="subscript"/>
          <w:lang w:val="fr-FR"/>
        </w:rPr>
        <w:t>1</w:t>
      </w:r>
      <w:r w:rsidR="00717932">
        <w:rPr>
          <w:rFonts w:ascii="Sylfaen" w:hAnsi="Sylfaen"/>
          <w:b/>
          <w:bCs/>
          <w:sz w:val="28"/>
          <w:szCs w:val="28"/>
          <w:lang w:val="fr-FR"/>
        </w:rPr>
        <w:t xml:space="preserve">- </w:t>
      </w:r>
      <w:r>
        <w:rPr>
          <w:rFonts w:ascii="Sylfaen" w:hAnsi="Sylfaen"/>
          <w:b/>
          <w:bCs/>
          <w:sz w:val="28"/>
          <w:szCs w:val="28"/>
          <w:lang w:val="fr-FR"/>
        </w:rPr>
        <w:t>Sport (</w:t>
      </w:r>
      <w:r w:rsidR="00B55684">
        <w:rPr>
          <w:rFonts w:ascii="Sylfaen" w:hAnsi="Sylfaen"/>
          <w:b/>
          <w:bCs/>
          <w:sz w:val="28"/>
          <w:szCs w:val="28"/>
          <w:lang w:val="fr-FR"/>
        </w:rPr>
        <w:t>Biologie</w:t>
      </w:r>
      <w:r>
        <w:rPr>
          <w:rFonts w:ascii="Sylfaen" w:hAnsi="Sylfaen"/>
          <w:b/>
          <w:bCs/>
          <w:sz w:val="28"/>
          <w:szCs w:val="28"/>
          <w:lang w:val="fr-FR"/>
        </w:rPr>
        <w:t xml:space="preserve">). (60 </w:t>
      </w:r>
      <w:proofErr w:type="spellStart"/>
      <w:r>
        <w:rPr>
          <w:rFonts w:ascii="Sylfaen" w:hAnsi="Sylfaen"/>
          <w:b/>
          <w:bCs/>
          <w:sz w:val="28"/>
          <w:szCs w:val="28"/>
          <w:lang w:val="fr-FR"/>
        </w:rPr>
        <w:t>hrs</w:t>
      </w:r>
      <w:proofErr w:type="spellEnd"/>
      <w:r>
        <w:rPr>
          <w:rFonts w:ascii="Sylfaen" w:hAnsi="Sylfaen"/>
          <w:b/>
          <w:bCs/>
          <w:sz w:val="28"/>
          <w:szCs w:val="28"/>
          <w:lang w:val="fr-FR"/>
        </w:rPr>
        <w:t>)</w:t>
      </w:r>
    </w:p>
    <w:p w:rsidR="005430F7" w:rsidRDefault="005430F7" w:rsidP="005430F7">
      <w:pPr>
        <w:spacing w:after="0" w:line="240" w:lineRule="auto"/>
        <w:ind w:left="-45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30F7" w:rsidRDefault="005430F7" w:rsidP="005430F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BE"/>
        </w:rPr>
        <w:t xml:space="preserve">Chapitre 1 : </w:t>
      </w:r>
      <w:r w:rsidRPr="00F649DC">
        <w:rPr>
          <w:rFonts w:asciiTheme="majorBidi" w:hAnsiTheme="majorBidi" w:cstheme="majorBidi"/>
          <w:b/>
          <w:bCs/>
          <w:sz w:val="24"/>
          <w:szCs w:val="24"/>
          <w:lang w:val="fr-BE"/>
        </w:rPr>
        <w:t>La cellule</w:t>
      </w:r>
    </w:p>
    <w:p w:rsidR="005430F7" w:rsidRPr="00F649DC" w:rsidRDefault="005430F7" w:rsidP="005430F7">
      <w:pPr>
        <w:tabs>
          <w:tab w:val="left" w:pos="270"/>
        </w:tabs>
        <w:spacing w:after="0"/>
        <w:ind w:left="450" w:hanging="90"/>
        <w:rPr>
          <w:rFonts w:asciiTheme="majorBidi" w:hAnsiTheme="majorBidi" w:cstheme="majorBidi"/>
          <w:b/>
          <w:bCs/>
          <w:sz w:val="24"/>
          <w:szCs w:val="24"/>
          <w:lang w:val="fr-BE"/>
        </w:rPr>
      </w:pPr>
    </w:p>
    <w:tbl>
      <w:tblPr>
        <w:tblStyle w:val="TableGrid"/>
        <w:tblpPr w:leftFromText="180" w:rightFromText="180" w:vertAnchor="text" w:horzAnchor="margin" w:tblpXSpec="center" w:tblpY="123"/>
        <w:tblW w:w="10710" w:type="dxa"/>
        <w:tblLook w:val="04A0" w:firstRow="1" w:lastRow="0" w:firstColumn="1" w:lastColumn="0" w:noHBand="0" w:noVBand="1"/>
      </w:tblPr>
      <w:tblGrid>
        <w:gridCol w:w="3240"/>
        <w:gridCol w:w="4645"/>
        <w:gridCol w:w="2825"/>
      </w:tblGrid>
      <w:tr w:rsidR="005430F7" w:rsidRPr="00B55684" w:rsidTr="00EB00C3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0F7" w:rsidRPr="00242EE4" w:rsidRDefault="005430F7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BE"/>
              </w:rPr>
            </w:pPr>
            <w:r w:rsidRPr="00242EE4">
              <w:rPr>
                <w:rFonts w:asciiTheme="majorBidi" w:hAnsiTheme="majorBidi" w:cstheme="majorBidi"/>
                <w:sz w:val="24"/>
                <w:szCs w:val="24"/>
                <w:lang w:val="fr-BE"/>
              </w:rPr>
              <w:t>Savoir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0F7" w:rsidRPr="00242EE4" w:rsidRDefault="005430F7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BE"/>
              </w:rPr>
            </w:pPr>
            <w:r w:rsidRPr="00242EE4">
              <w:rPr>
                <w:rFonts w:asciiTheme="majorBidi" w:hAnsiTheme="majorBidi" w:cstheme="majorBidi"/>
                <w:sz w:val="24"/>
                <w:szCs w:val="24"/>
                <w:lang w:val="fr-BE"/>
              </w:rPr>
              <w:t xml:space="preserve">       Savoir faire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0F7" w:rsidRPr="00242EE4" w:rsidRDefault="005430F7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BE"/>
              </w:rPr>
            </w:pPr>
            <w:r w:rsidRPr="00242EE4">
              <w:rPr>
                <w:rFonts w:asciiTheme="majorBidi" w:hAnsiTheme="majorBidi" w:cstheme="majorBidi"/>
                <w:sz w:val="24"/>
                <w:szCs w:val="24"/>
                <w:lang w:val="fr-BE"/>
              </w:rPr>
              <w:t xml:space="preserve">       Savoir - être</w:t>
            </w:r>
          </w:p>
        </w:tc>
      </w:tr>
      <w:tr w:rsidR="005430F7" w:rsidRPr="00235C99" w:rsidTr="00EB00C3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0F7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6426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une cellule</w:t>
            </w:r>
            <w:r w:rsidRPr="0096426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5430F7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649D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Nommer 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ses constituants</w:t>
            </w:r>
          </w:p>
          <w:p w:rsidR="005430F7" w:rsidRPr="0096426A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649D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Indiquer 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ses propriétés, ses conditions de vie et ses divisions. 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0F7" w:rsidRPr="002F6C66" w:rsidRDefault="005430F7" w:rsidP="00EB00C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90" w:hanging="4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2F6C66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Identifier  les propriétés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d’une cellule.</w:t>
            </w:r>
          </w:p>
          <w:p w:rsidR="005430F7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ses différentes conditions de vie.</w:t>
            </w:r>
          </w:p>
          <w:p w:rsidR="005430F7" w:rsidRDefault="005430F7" w:rsidP="00EB00C3">
            <w:pPr>
              <w:pStyle w:val="ListParagraph"/>
              <w:ind w:left="360" w:hanging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-    Identification ses constituants :</w:t>
            </w:r>
          </w:p>
          <w:p w:rsidR="005430F7" w:rsidRDefault="005430F7" w:rsidP="00EB00C3">
            <w:pPr>
              <w:pStyle w:val="ListParagraph"/>
              <w:ind w:left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● le noyau</w:t>
            </w:r>
          </w:p>
          <w:p w:rsidR="005430F7" w:rsidRDefault="005430F7" w:rsidP="00EB00C3">
            <w:pPr>
              <w:pStyle w:val="ListParagraph"/>
              <w:ind w:left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●l’appareil de Golgi.</w:t>
            </w:r>
          </w:p>
          <w:p w:rsidR="005430F7" w:rsidRDefault="005430F7" w:rsidP="00EB00C3">
            <w:pPr>
              <w:pStyle w:val="ListParagraph"/>
              <w:ind w:left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●le réticulum endoplasmique.</w:t>
            </w:r>
          </w:p>
          <w:p w:rsidR="005430F7" w:rsidRPr="00110295" w:rsidRDefault="005430F7" w:rsidP="00EB00C3">
            <w:pPr>
              <w:pStyle w:val="ListParagraph"/>
              <w:ind w:left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●le centrosome.</w:t>
            </w:r>
          </w:p>
          <w:p w:rsidR="005430F7" w:rsidRPr="0018696D" w:rsidRDefault="005430F7" w:rsidP="00EB00C3">
            <w:pPr>
              <w:pStyle w:val="ListParagraph"/>
              <w:ind w:left="360" w:hanging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0F7" w:rsidRPr="00777197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Voir les divisions cellulaires pour savoir les différences entre la mitose et la méiose. </w:t>
            </w:r>
          </w:p>
        </w:tc>
      </w:tr>
    </w:tbl>
    <w:p w:rsidR="005430F7" w:rsidRDefault="005430F7" w:rsidP="005430F7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5430F7" w:rsidRDefault="005430F7" w:rsidP="005430F7">
      <w:pPr>
        <w:spacing w:after="0" w:line="240" w:lineRule="auto"/>
        <w:ind w:left="-450" w:firstLine="45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F7AB6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Chapitre2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 :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Les tissus</w:t>
      </w:r>
    </w:p>
    <w:p w:rsidR="005430F7" w:rsidRPr="00230E97" w:rsidRDefault="005430F7" w:rsidP="005430F7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123"/>
        <w:tblW w:w="10710" w:type="dxa"/>
        <w:tblLook w:val="04A0" w:firstRow="1" w:lastRow="0" w:firstColumn="1" w:lastColumn="0" w:noHBand="0" w:noVBand="1"/>
      </w:tblPr>
      <w:tblGrid>
        <w:gridCol w:w="3240"/>
        <w:gridCol w:w="4645"/>
        <w:gridCol w:w="2825"/>
      </w:tblGrid>
      <w:tr w:rsidR="005430F7" w:rsidTr="00EB00C3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0F7" w:rsidRDefault="005430F7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Savoir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0F7" w:rsidRDefault="005430F7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faire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0F7" w:rsidRDefault="005430F7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-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être</w:t>
            </w:r>
            <w:proofErr w:type="spellEnd"/>
          </w:p>
        </w:tc>
      </w:tr>
      <w:tr w:rsidR="005430F7" w:rsidRPr="00235C99" w:rsidTr="00EB00C3">
        <w:trPr>
          <w:trHeight w:val="1827"/>
        </w:trPr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0F7" w:rsidRPr="00F24F9C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proofErr w:type="spellStart"/>
            <w:r w:rsidRPr="0096426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tissu.</w:t>
            </w:r>
          </w:p>
          <w:p w:rsidR="005430F7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Connaitre les tissus : </w:t>
            </w:r>
          </w:p>
          <w:p w:rsidR="005430F7" w:rsidRPr="0096426A" w:rsidRDefault="005430F7" w:rsidP="00EB00C3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1- Tissu épithélial. </w:t>
            </w:r>
          </w:p>
          <w:p w:rsidR="005430F7" w:rsidRDefault="005430F7" w:rsidP="00EB00C3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2- Tissu conjonctif.</w:t>
            </w:r>
          </w:p>
          <w:p w:rsidR="005430F7" w:rsidRDefault="005430F7" w:rsidP="00EB00C3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3- Tissu cartilagineux.</w:t>
            </w:r>
          </w:p>
          <w:p w:rsidR="005430F7" w:rsidRPr="0096426A" w:rsidRDefault="005430F7" w:rsidP="005430F7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Tissu osseux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0F7" w:rsidRPr="00167BB6" w:rsidRDefault="005430F7" w:rsidP="00EB00C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90" w:hanging="4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67BB6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Identifier les parties d’un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tissu</w:t>
            </w:r>
            <w:r w:rsidRPr="00167BB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5430F7" w:rsidRDefault="005430F7" w:rsidP="00EB00C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les particules de chaque tissu.</w:t>
            </w:r>
          </w:p>
          <w:p w:rsidR="005430F7" w:rsidRPr="00C04976" w:rsidRDefault="005430F7" w:rsidP="00EB00C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F7AB6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Reconnaitre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les différences entre les différents tissus. </w:t>
            </w:r>
          </w:p>
          <w:p w:rsidR="005430F7" w:rsidRPr="0018696D" w:rsidRDefault="005430F7" w:rsidP="00EB00C3">
            <w:pPr>
              <w:pStyle w:val="ListParagraph"/>
              <w:tabs>
                <w:tab w:val="left" w:pos="360"/>
              </w:tabs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0F7" w:rsidRPr="001F7AB6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F7AB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Demander aux élèves de faire une recherche sur le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 quatre tissus pour connaitre les différences entre ces tissus.</w:t>
            </w:r>
          </w:p>
          <w:p w:rsidR="005430F7" w:rsidRPr="00F56312" w:rsidRDefault="005430F7" w:rsidP="00EB00C3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5430F7" w:rsidRDefault="005430F7" w:rsidP="005430F7">
      <w:pPr>
        <w:pStyle w:val="ListParagraph"/>
        <w:spacing w:after="0" w:line="240" w:lineRule="auto"/>
        <w:ind w:left="180" w:firstLine="2160"/>
        <w:rPr>
          <w:rFonts w:asciiTheme="majorBidi" w:hAnsiTheme="majorBidi" w:cstheme="majorBidi"/>
          <w:sz w:val="24"/>
          <w:szCs w:val="24"/>
          <w:lang w:val="fr-FR"/>
        </w:rPr>
      </w:pPr>
    </w:p>
    <w:p w:rsidR="005430F7" w:rsidRDefault="005430F7" w:rsidP="005430F7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30F7" w:rsidRPr="00EB0B23" w:rsidRDefault="005430F7" w:rsidP="005430F7">
      <w:pPr>
        <w:spacing w:after="0" w:line="240" w:lineRule="auto"/>
        <w:ind w:left="-450" w:firstLine="45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 </w:t>
      </w:r>
      <w:r w:rsidRPr="001F7AB6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3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 : </w:t>
      </w:r>
      <w:r w:rsidRPr="001F7AB6">
        <w:rPr>
          <w:rFonts w:asciiTheme="majorBidi" w:hAnsiTheme="majorBidi" w:cstheme="majorBidi"/>
          <w:b/>
          <w:bCs/>
          <w:sz w:val="24"/>
          <w:szCs w:val="24"/>
          <w:lang w:val="fr-FR"/>
        </w:rPr>
        <w:t>les signes d’adolescence</w:t>
      </w:r>
    </w:p>
    <w:p w:rsidR="005430F7" w:rsidRPr="00230E97" w:rsidRDefault="005430F7" w:rsidP="005430F7">
      <w:pPr>
        <w:tabs>
          <w:tab w:val="left" w:pos="270"/>
        </w:tabs>
        <w:spacing w:after="0"/>
        <w:ind w:left="450" w:hanging="9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123"/>
        <w:tblW w:w="10710" w:type="dxa"/>
        <w:tblLook w:val="04A0" w:firstRow="1" w:lastRow="0" w:firstColumn="1" w:lastColumn="0" w:noHBand="0" w:noVBand="1"/>
      </w:tblPr>
      <w:tblGrid>
        <w:gridCol w:w="3240"/>
        <w:gridCol w:w="4645"/>
        <w:gridCol w:w="2825"/>
      </w:tblGrid>
      <w:tr w:rsidR="005430F7" w:rsidRPr="00FE28FC" w:rsidTr="00EB00C3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0F7" w:rsidRPr="00FE28FC" w:rsidRDefault="005430F7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0F7" w:rsidRPr="00FE28FC" w:rsidRDefault="005430F7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0F7" w:rsidRPr="00FE28FC" w:rsidRDefault="005430F7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5430F7" w:rsidRPr="00235C99" w:rsidTr="00EB00C3">
        <w:trPr>
          <w:trHeight w:val="2379"/>
        </w:trPr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0F7" w:rsidRDefault="005430F7" w:rsidP="00EB00C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Savoir les différents signes d’adolescence : </w:t>
            </w:r>
          </w:p>
          <w:p w:rsidR="005430F7" w:rsidRDefault="005430F7" w:rsidP="005430F7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Signes d’adolescence chez le garçon</w:t>
            </w:r>
          </w:p>
          <w:p w:rsidR="005430F7" w:rsidRDefault="005430F7" w:rsidP="005430F7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Signes d’adolescence chez la fille</w:t>
            </w:r>
          </w:p>
          <w:p w:rsidR="005430F7" w:rsidRPr="00F707E9" w:rsidRDefault="005430F7" w:rsidP="005430F7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Différences entre spermatozoïde et ovule.  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0F7" w:rsidRDefault="005430F7" w:rsidP="00EB00C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Identifierles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différents signes </w:t>
            </w:r>
            <w:proofErr w:type="gramStart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d’adolescence .</w:t>
            </w:r>
            <w:proofErr w:type="gramEnd"/>
          </w:p>
          <w:p w:rsidR="005430F7" w:rsidRDefault="005430F7" w:rsidP="00EB00C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E7FF5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Distinguer les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</w:t>
            </w:r>
            <w:r w:rsidRPr="009E7FF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ignes d’adolescence chez le garçon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5430F7" w:rsidRPr="009E7FF5" w:rsidRDefault="005430F7" w:rsidP="00EB00C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E7FF5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Distinguer les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</w:t>
            </w:r>
            <w:r w:rsidRPr="009E7FF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ignes d’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adolescence chez la fille.</w:t>
            </w:r>
          </w:p>
          <w:p w:rsidR="005430F7" w:rsidRPr="0018696D" w:rsidRDefault="005430F7" w:rsidP="00EB00C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Décrire les différences entre spermatozoïde et ovule.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0F7" w:rsidRPr="009E7FF5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Pouvoir distinguer entre mâle et femelle. </w:t>
            </w:r>
          </w:p>
          <w:p w:rsidR="005430F7" w:rsidRPr="00F56312" w:rsidRDefault="005430F7" w:rsidP="00EB00C3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5430F7" w:rsidRPr="0094767B" w:rsidRDefault="005430F7" w:rsidP="005430F7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5430F7" w:rsidRDefault="005430F7" w:rsidP="005430F7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30F7" w:rsidRDefault="005430F7" w:rsidP="005430F7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30F7" w:rsidRDefault="005430F7" w:rsidP="005430F7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30F7" w:rsidRDefault="005430F7" w:rsidP="005430F7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30F7" w:rsidRDefault="005430F7" w:rsidP="005430F7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30F7" w:rsidRDefault="005430F7" w:rsidP="005430F7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30F7" w:rsidRDefault="005430F7" w:rsidP="005430F7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30F7" w:rsidRDefault="005430F7" w:rsidP="005430F7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30F7" w:rsidRDefault="005430F7" w:rsidP="005430F7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30F7" w:rsidRDefault="005430F7" w:rsidP="005430F7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30F7" w:rsidRDefault="005430F7" w:rsidP="005430F7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30F7" w:rsidRDefault="005430F7" w:rsidP="005430F7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30F7" w:rsidRDefault="005430F7" w:rsidP="005430F7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30F7" w:rsidRDefault="005430F7" w:rsidP="005430F7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30F7" w:rsidRPr="00230E97" w:rsidRDefault="005430F7" w:rsidP="005430F7">
      <w:pPr>
        <w:pStyle w:val="ListParagraph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E7FF5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 4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 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:</w:t>
      </w:r>
      <w:r w:rsidRPr="009E7FF5">
        <w:rPr>
          <w:rFonts w:asciiTheme="majorBidi" w:hAnsiTheme="majorBidi" w:cstheme="majorBidi"/>
          <w:b/>
          <w:bCs/>
          <w:sz w:val="24"/>
          <w:szCs w:val="24"/>
          <w:lang w:val="fr-FR"/>
        </w:rPr>
        <w:t>les</w:t>
      </w:r>
      <w:proofErr w:type="gramEnd"/>
      <w:r w:rsidRPr="009E7FF5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appareils génitaux</w:t>
      </w:r>
    </w:p>
    <w:tbl>
      <w:tblPr>
        <w:tblStyle w:val="TableGrid"/>
        <w:tblpPr w:leftFromText="180" w:rightFromText="180" w:vertAnchor="text" w:horzAnchor="margin" w:tblpXSpec="center" w:tblpY="123"/>
        <w:tblW w:w="10710" w:type="dxa"/>
        <w:tblLook w:val="04A0" w:firstRow="1" w:lastRow="0" w:firstColumn="1" w:lastColumn="0" w:noHBand="0" w:noVBand="1"/>
      </w:tblPr>
      <w:tblGrid>
        <w:gridCol w:w="3240"/>
        <w:gridCol w:w="4645"/>
        <w:gridCol w:w="2825"/>
      </w:tblGrid>
      <w:tr w:rsidR="005430F7" w:rsidRPr="00FE28FC" w:rsidTr="00EB00C3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0F7" w:rsidRPr="00FE28FC" w:rsidRDefault="005430F7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0F7" w:rsidRPr="00FE28FC" w:rsidRDefault="005430F7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0F7" w:rsidRPr="00FE28FC" w:rsidRDefault="005430F7" w:rsidP="00EB00C3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5430F7" w:rsidRPr="00235C99" w:rsidTr="00EB00C3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0F7" w:rsidRPr="009E7FF5" w:rsidRDefault="005430F7" w:rsidP="005430F7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E7FF5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Savoir les appareils</w:t>
            </w:r>
            <w:r w:rsidRPr="009E7FF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 :</w:t>
            </w:r>
          </w:p>
          <w:p w:rsidR="005430F7" w:rsidRPr="009E7FF5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E7FF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Appareil génital mâle</w:t>
            </w:r>
          </w:p>
          <w:p w:rsidR="005430F7" w:rsidRPr="009E7FF5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E7FF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Appareil génital femelle.</w:t>
            </w:r>
          </w:p>
          <w:p w:rsidR="005430F7" w:rsidRPr="009E7FF5" w:rsidRDefault="005430F7" w:rsidP="005430F7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9E7FF5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Connaitre les étapes de :</w:t>
            </w:r>
          </w:p>
          <w:p w:rsidR="005430F7" w:rsidRPr="009E7FF5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E7FF5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Cycle ovarien. </w:t>
            </w:r>
          </w:p>
          <w:p w:rsidR="005430F7" w:rsidRPr="009E7FF5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E7FF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grossesse.</w:t>
            </w:r>
          </w:p>
          <w:p w:rsidR="005430F7" w:rsidRPr="009E7FF5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E7FF5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 développement du fœtus. </w:t>
            </w:r>
          </w:p>
          <w:p w:rsidR="005430F7" w:rsidRPr="009E7FF5" w:rsidRDefault="005430F7" w:rsidP="005430F7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9E7FF5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Connaitre :</w:t>
            </w:r>
          </w:p>
          <w:p w:rsidR="005430F7" w:rsidRPr="009E7FF5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9E7FF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L’hygiène de la femme enceinte.</w:t>
            </w:r>
          </w:p>
          <w:p w:rsidR="005430F7" w:rsidRPr="009E7FF5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9E7FF5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Les aliments interdits et les aliments sanitaires pour une femme enceinte. </w:t>
            </w:r>
          </w:p>
          <w:p w:rsidR="005430F7" w:rsidRPr="009E7FF5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9E7FF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premières visites chez le Gynécologue.</w:t>
            </w:r>
          </w:p>
          <w:p w:rsidR="005430F7" w:rsidRPr="009E7FF5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9E7FF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Etapes de l’accouchement naturel.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0F7" w:rsidRDefault="005430F7" w:rsidP="00EB00C3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5430F7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entre l’appareil génital mâle et l’appareil génital femelle.</w:t>
            </w:r>
          </w:p>
          <w:p w:rsidR="005430F7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Distinguer les différentes étapes du cycle ovarien. </w:t>
            </w:r>
          </w:p>
          <w:p w:rsidR="005430F7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le développement du fœtus.</w:t>
            </w:r>
          </w:p>
          <w:p w:rsidR="005430F7" w:rsidRPr="0018696D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Savoir les aliments sanitaires et non sanitaires pour une femme enceinte.  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0F7" w:rsidRDefault="005430F7" w:rsidP="00EB00C3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5430F7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Voir un vidéo du développement du fœtus </w:t>
            </w:r>
          </w:p>
          <w:p w:rsidR="005430F7" w:rsidRPr="00F56312" w:rsidRDefault="005430F7" w:rsidP="00EB00C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Travailler correctement pour une bonne alimentation d’une femme enceinte. </w:t>
            </w:r>
          </w:p>
        </w:tc>
      </w:tr>
    </w:tbl>
    <w:p w:rsidR="005430F7" w:rsidRPr="00601302" w:rsidRDefault="005430F7" w:rsidP="005430F7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5430F7" w:rsidRDefault="005430F7" w:rsidP="005430F7">
      <w:pPr>
        <w:pStyle w:val="ListParagraph"/>
        <w:spacing w:after="0" w:line="240" w:lineRule="auto"/>
        <w:ind w:left="270" w:firstLine="90"/>
        <w:rPr>
          <w:rFonts w:asciiTheme="majorBidi" w:hAnsiTheme="majorBidi" w:cstheme="majorBidi"/>
          <w:sz w:val="24"/>
          <w:szCs w:val="24"/>
          <w:lang w:val="fr-FR"/>
        </w:rPr>
      </w:pPr>
    </w:p>
    <w:p w:rsidR="005430F7" w:rsidRPr="00AF34EA" w:rsidRDefault="005430F7" w:rsidP="005430F7">
      <w:pPr>
        <w:pStyle w:val="ListParagraph"/>
        <w:spacing w:after="0" w:line="240" w:lineRule="auto"/>
        <w:ind w:left="270" w:firstLine="90"/>
        <w:rPr>
          <w:rFonts w:asciiTheme="majorBidi" w:hAnsiTheme="majorBidi" w:cstheme="majorBidi"/>
          <w:sz w:val="24"/>
          <w:szCs w:val="24"/>
          <w:lang w:val="fr-FR"/>
        </w:rPr>
      </w:pPr>
    </w:p>
    <w:p w:rsidR="005430F7" w:rsidRPr="00F12BE9" w:rsidRDefault="005430F7" w:rsidP="005430F7">
      <w:pPr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F12BE9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 5 :</w:t>
      </w:r>
      <w:r w:rsidRPr="00F12BE9">
        <w:rPr>
          <w:rFonts w:asciiTheme="majorBidi" w:hAnsiTheme="majorBidi" w:cstheme="majorBidi"/>
          <w:b/>
          <w:bCs/>
          <w:sz w:val="24"/>
          <w:szCs w:val="24"/>
          <w:lang w:val="fr-FR"/>
        </w:rPr>
        <w:t>l’appareil urinaire</w:t>
      </w:r>
    </w:p>
    <w:tbl>
      <w:tblPr>
        <w:tblStyle w:val="TableGrid"/>
        <w:tblW w:w="10561" w:type="dxa"/>
        <w:tblInd w:w="-252" w:type="dxa"/>
        <w:tblLook w:val="04A0" w:firstRow="1" w:lastRow="0" w:firstColumn="1" w:lastColumn="0" w:noHBand="0" w:noVBand="1"/>
      </w:tblPr>
      <w:tblGrid>
        <w:gridCol w:w="3195"/>
        <w:gridCol w:w="4082"/>
        <w:gridCol w:w="3284"/>
      </w:tblGrid>
      <w:tr w:rsidR="005430F7" w:rsidRPr="00143C1D" w:rsidTr="00EB00C3">
        <w:trPr>
          <w:trHeight w:val="211"/>
        </w:trPr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0F7" w:rsidRPr="00143C1D" w:rsidRDefault="005430F7" w:rsidP="00EB00C3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Savoir</w:t>
            </w:r>
          </w:p>
        </w:tc>
        <w:tc>
          <w:tcPr>
            <w:tcW w:w="4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0F7" w:rsidRPr="00143C1D" w:rsidRDefault="005430F7" w:rsidP="00EB00C3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0F7" w:rsidRPr="00143C1D" w:rsidRDefault="005430F7" w:rsidP="00EB00C3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5430F7" w:rsidRPr="00235C99" w:rsidTr="00EB00C3">
        <w:trPr>
          <w:trHeight w:val="1741"/>
        </w:trPr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0F7" w:rsidRPr="00143C1D" w:rsidRDefault="005430F7" w:rsidP="005430F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Définir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appareil urinaire.</w:t>
            </w:r>
          </w:p>
          <w:p w:rsidR="005430F7" w:rsidRDefault="005430F7" w:rsidP="005430F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Retenir les parties d’un appareil urinaire. </w:t>
            </w:r>
          </w:p>
          <w:p w:rsidR="005430F7" w:rsidRPr="00A16277" w:rsidRDefault="005430F7" w:rsidP="005430F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 l’importance de l’appareil urinaire.</w:t>
            </w:r>
          </w:p>
        </w:tc>
        <w:tc>
          <w:tcPr>
            <w:tcW w:w="4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0F7" w:rsidRDefault="005430F7" w:rsidP="005430F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12B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Déterminer le rôle de l’appareil urinaire. </w:t>
            </w:r>
          </w:p>
          <w:p w:rsidR="005430F7" w:rsidRDefault="005430F7" w:rsidP="005430F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12B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Classifier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les aliments éliminés et non éliminés par les reins. </w:t>
            </w: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0F7" w:rsidRDefault="005430F7" w:rsidP="005430F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12B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Travail expérimental :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en faire la dissection des reins d’un mouton.</w:t>
            </w:r>
          </w:p>
          <w:p w:rsidR="005430F7" w:rsidRDefault="005430F7" w:rsidP="00EB00C3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5430F7" w:rsidRPr="00F80821" w:rsidRDefault="005430F7" w:rsidP="005430F7">
      <w:pPr>
        <w:pStyle w:val="ListParagraph"/>
        <w:tabs>
          <w:tab w:val="left" w:pos="7560"/>
        </w:tabs>
        <w:spacing w:after="0" w:line="240" w:lineRule="auto"/>
        <w:ind w:left="270" w:hanging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5430F7" w:rsidRDefault="005430F7" w:rsidP="005430F7">
      <w:pPr>
        <w:tabs>
          <w:tab w:val="left" w:pos="1075"/>
        </w:tabs>
        <w:spacing w:after="0" w:line="240" w:lineRule="auto"/>
        <w:ind w:left="-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5430F7" w:rsidRDefault="005430F7" w:rsidP="005430F7">
      <w:pPr>
        <w:pStyle w:val="ListParagraph"/>
        <w:tabs>
          <w:tab w:val="left" w:pos="1075"/>
        </w:tabs>
        <w:spacing w:after="0" w:line="240" w:lineRule="auto"/>
        <w:ind w:left="180" w:hanging="63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16277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 6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 : les organes de sens</w:t>
      </w:r>
    </w:p>
    <w:p w:rsidR="005430F7" w:rsidRPr="00A16277" w:rsidRDefault="005430F7" w:rsidP="005430F7">
      <w:pPr>
        <w:pStyle w:val="ListParagraph"/>
        <w:tabs>
          <w:tab w:val="left" w:pos="1075"/>
        </w:tabs>
        <w:spacing w:after="0" w:line="240" w:lineRule="auto"/>
        <w:ind w:left="180" w:hanging="63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W w:w="10561" w:type="dxa"/>
        <w:tblInd w:w="-252" w:type="dxa"/>
        <w:tblLook w:val="04A0" w:firstRow="1" w:lastRow="0" w:firstColumn="1" w:lastColumn="0" w:noHBand="0" w:noVBand="1"/>
      </w:tblPr>
      <w:tblGrid>
        <w:gridCol w:w="3195"/>
        <w:gridCol w:w="4082"/>
        <w:gridCol w:w="3284"/>
      </w:tblGrid>
      <w:tr w:rsidR="005430F7" w:rsidRPr="00143C1D" w:rsidTr="00EB00C3">
        <w:trPr>
          <w:trHeight w:val="211"/>
        </w:trPr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0F7" w:rsidRPr="00143C1D" w:rsidRDefault="005430F7" w:rsidP="00EB00C3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0F7" w:rsidRPr="00143C1D" w:rsidRDefault="005430F7" w:rsidP="00EB00C3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0F7" w:rsidRPr="00143C1D" w:rsidRDefault="005430F7" w:rsidP="00EB00C3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5430F7" w:rsidRPr="00235C99" w:rsidTr="00EB00C3">
        <w:trPr>
          <w:trHeight w:val="2551"/>
        </w:trPr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0F7" w:rsidRPr="00A16277" w:rsidRDefault="005430F7" w:rsidP="005430F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1627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Définir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organes de sens</w:t>
            </w:r>
          </w:p>
          <w:p w:rsidR="005430F7" w:rsidRDefault="005430F7" w:rsidP="005430F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 les différents organes de sens :</w:t>
            </w:r>
          </w:p>
          <w:p w:rsidR="005430F7" w:rsidRDefault="005430F7" w:rsidP="005430F7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toucher</w:t>
            </w:r>
          </w:p>
          <w:p w:rsidR="005430F7" w:rsidRPr="00A16277" w:rsidRDefault="005430F7" w:rsidP="005430F7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1627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L’odorat.</w:t>
            </w:r>
          </w:p>
          <w:p w:rsidR="005430F7" w:rsidRPr="00A16277" w:rsidRDefault="005430F7" w:rsidP="005430F7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1627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 goût. </w:t>
            </w:r>
          </w:p>
          <w:p w:rsidR="005430F7" w:rsidRPr="00A16277" w:rsidRDefault="005430F7" w:rsidP="005430F7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1627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vision.</w:t>
            </w:r>
          </w:p>
          <w:p w:rsidR="005430F7" w:rsidRPr="00A16277" w:rsidRDefault="005430F7" w:rsidP="005430F7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L’ouïe</w:t>
            </w:r>
            <w:r w:rsidRPr="00A1627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5430F7" w:rsidRPr="00A16277" w:rsidRDefault="005430F7" w:rsidP="00EB00C3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4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0F7" w:rsidRDefault="005430F7" w:rsidP="005430F7">
            <w:pPr>
              <w:pStyle w:val="ListParagraph"/>
              <w:numPr>
                <w:ilvl w:val="0"/>
                <w:numId w:val="2"/>
              </w:numPr>
              <w:tabs>
                <w:tab w:val="left" w:pos="1075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les différents sens.</w:t>
            </w:r>
          </w:p>
          <w:p w:rsidR="005430F7" w:rsidRPr="00357528" w:rsidRDefault="005430F7" w:rsidP="005430F7">
            <w:pPr>
              <w:pStyle w:val="ListParagraph"/>
              <w:numPr>
                <w:ilvl w:val="0"/>
                <w:numId w:val="2"/>
              </w:numPr>
              <w:tabs>
                <w:tab w:val="left" w:pos="1075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Identification les rôles des organes de sens.</w:t>
            </w:r>
          </w:p>
          <w:p w:rsidR="005430F7" w:rsidRDefault="005430F7" w:rsidP="005430F7">
            <w:pPr>
              <w:pStyle w:val="ListParagraph"/>
              <w:numPr>
                <w:ilvl w:val="0"/>
                <w:numId w:val="2"/>
              </w:numPr>
              <w:tabs>
                <w:tab w:val="left" w:pos="1075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 :</w:t>
            </w:r>
          </w:p>
          <w:p w:rsidR="005430F7" w:rsidRDefault="005430F7" w:rsidP="00EB00C3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toucher …… la peau</w:t>
            </w:r>
          </w:p>
          <w:p w:rsidR="005430F7" w:rsidRDefault="005430F7" w:rsidP="00EB00C3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l’odorat …….. le nez</w:t>
            </w:r>
          </w:p>
          <w:p w:rsidR="005430F7" w:rsidRDefault="005430F7" w:rsidP="00EB00C3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gout …….. la langue</w:t>
            </w:r>
          </w:p>
          <w:p w:rsidR="005430F7" w:rsidRDefault="005430F7" w:rsidP="00EB00C3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vision …… l’œil</w:t>
            </w:r>
          </w:p>
          <w:p w:rsidR="005430F7" w:rsidRDefault="005430F7" w:rsidP="00EB00C3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l’ouïe ……. Les oreilles  </w:t>
            </w:r>
          </w:p>
          <w:p w:rsidR="005430F7" w:rsidRDefault="005430F7" w:rsidP="00EB00C3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0F7" w:rsidRDefault="005430F7" w:rsidP="005430F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voir les différentes figures pour identifier les différents organes. </w:t>
            </w:r>
          </w:p>
        </w:tc>
      </w:tr>
    </w:tbl>
    <w:p w:rsidR="005430F7" w:rsidRPr="00E177C2" w:rsidRDefault="005430F7" w:rsidP="005430F7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CF1DE9" w:rsidRDefault="00CF1DE9">
      <w:pPr>
        <w:rPr>
          <w:lang w:val="fr-FR"/>
        </w:rPr>
      </w:pPr>
    </w:p>
    <w:p w:rsidR="002E5DD9" w:rsidRPr="005E25A5" w:rsidRDefault="002E5DD9" w:rsidP="00286286">
      <w:pPr>
        <w:spacing w:after="0" w:line="240" w:lineRule="auto"/>
        <w:rPr>
          <w:lang w:val="fr-FR"/>
        </w:rPr>
      </w:pPr>
      <w:bookmarkStart w:id="0" w:name="_GoBack"/>
      <w:bookmarkEnd w:id="0"/>
    </w:p>
    <w:p w:rsidR="002E5DD9" w:rsidRPr="005430F7" w:rsidRDefault="002E5DD9">
      <w:pPr>
        <w:rPr>
          <w:lang w:val="fr-FR"/>
        </w:rPr>
      </w:pPr>
    </w:p>
    <w:sectPr w:rsidR="002E5DD9" w:rsidRPr="005430F7" w:rsidSect="00F904D9">
      <w:pgSz w:w="12240" w:h="15840"/>
      <w:pgMar w:top="0" w:right="360" w:bottom="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74DCC"/>
    <w:multiLevelType w:val="hybridMultilevel"/>
    <w:tmpl w:val="B378ABCE"/>
    <w:lvl w:ilvl="0" w:tplc="7D826A68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6C023C6"/>
    <w:multiLevelType w:val="hybridMultilevel"/>
    <w:tmpl w:val="5B00637A"/>
    <w:lvl w:ilvl="0" w:tplc="C096E576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BC63D91"/>
    <w:multiLevelType w:val="hybridMultilevel"/>
    <w:tmpl w:val="8C306E80"/>
    <w:lvl w:ilvl="0" w:tplc="502651EE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6587B49"/>
    <w:multiLevelType w:val="hybridMultilevel"/>
    <w:tmpl w:val="89DE7A60"/>
    <w:lvl w:ilvl="0" w:tplc="6434A424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411D31CC"/>
    <w:multiLevelType w:val="hybridMultilevel"/>
    <w:tmpl w:val="B0F408F6"/>
    <w:lvl w:ilvl="0" w:tplc="EA54180A">
      <w:start w:val="4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4AB30133"/>
    <w:multiLevelType w:val="hybridMultilevel"/>
    <w:tmpl w:val="B6EAE3DA"/>
    <w:lvl w:ilvl="0" w:tplc="633C759E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4C441F84"/>
    <w:multiLevelType w:val="hybridMultilevel"/>
    <w:tmpl w:val="27F439E8"/>
    <w:lvl w:ilvl="0" w:tplc="FD1260E8"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430F7"/>
    <w:rsid w:val="00060A67"/>
    <w:rsid w:val="00235C99"/>
    <w:rsid w:val="00286286"/>
    <w:rsid w:val="002E5DD9"/>
    <w:rsid w:val="005430F7"/>
    <w:rsid w:val="006C1ECF"/>
    <w:rsid w:val="00717932"/>
    <w:rsid w:val="00792763"/>
    <w:rsid w:val="008202C3"/>
    <w:rsid w:val="0096642B"/>
    <w:rsid w:val="00B55684"/>
    <w:rsid w:val="00C530E5"/>
    <w:rsid w:val="00CF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DC38A"/>
  <w15:docId w15:val="{C00E12A8-5F6C-4979-A277-04D0AB624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E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30F7"/>
    <w:pPr>
      <w:spacing w:after="0" w:line="240" w:lineRule="auto"/>
    </w:pPr>
    <w:rPr>
      <w:rFonts w:eastAsia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430F7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473</Words>
  <Characters>2701</Characters>
  <Application>Microsoft Office Word</Application>
  <DocSecurity>0</DocSecurity>
  <Lines>22</Lines>
  <Paragraphs>6</Paragraphs>
  <ScaleCrop>false</ScaleCrop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10</cp:revision>
  <dcterms:created xsi:type="dcterms:W3CDTF">2017-05-03T08:24:00Z</dcterms:created>
  <dcterms:modified xsi:type="dcterms:W3CDTF">2019-08-05T06:58:00Z</dcterms:modified>
</cp:coreProperties>
</file>